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A7AF" w14:textId="3713C190" w:rsidR="005570D4" w:rsidRPr="00EB78D1" w:rsidRDefault="001E13D0" w:rsidP="00EB78D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RENEWALS – Important Reminders!</w:t>
      </w:r>
    </w:p>
    <w:p w14:paraId="6B595BCA" w14:textId="77777777" w:rsidR="00EB78D1" w:rsidRPr="005570D4" w:rsidRDefault="00EB78D1" w:rsidP="00EB78D1">
      <w:pPr>
        <w:spacing w:after="0"/>
        <w:jc w:val="center"/>
        <w:rPr>
          <w:sz w:val="28"/>
          <w:szCs w:val="28"/>
        </w:rPr>
      </w:pPr>
    </w:p>
    <w:p w14:paraId="2DCE9905" w14:textId="541CC0F4" w:rsidR="006D20EF" w:rsidRDefault="006033AA" w:rsidP="000B04A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6FCF88" wp14:editId="742E2C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1475" cy="371475"/>
            <wp:effectExtent l="0" t="0" r="0" b="0"/>
            <wp:wrapSquare wrapText="bothSides"/>
            <wp:docPr id="1500497907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7907" name="Graphic 1500497907" descr="Clipboard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3D0">
        <w:rPr>
          <w:sz w:val="24"/>
          <w:szCs w:val="24"/>
        </w:rPr>
        <w:t>Unit renewals a</w:t>
      </w:r>
      <w:r w:rsidR="00AC7DAF">
        <w:rPr>
          <w:sz w:val="24"/>
          <w:szCs w:val="24"/>
        </w:rPr>
        <w:t>nd</w:t>
      </w:r>
      <w:r w:rsidR="001E13D0">
        <w:rPr>
          <w:sz w:val="24"/>
          <w:szCs w:val="24"/>
        </w:rPr>
        <w:t xml:space="preserve"> member renewals are two separate processes.  Unit renewals </w:t>
      </w:r>
      <w:r w:rsidR="008C28DD">
        <w:rPr>
          <w:sz w:val="24"/>
          <w:szCs w:val="24"/>
        </w:rPr>
        <w:t>are based on the charter expiration date</w:t>
      </w:r>
      <w:r w:rsidR="001E13D0">
        <w:rPr>
          <w:sz w:val="24"/>
          <w:szCs w:val="24"/>
        </w:rPr>
        <w:t>.  Member renewals are based on the individual’s joining date or their last renewal date.</w:t>
      </w:r>
      <w:r w:rsidR="003464CE">
        <w:rPr>
          <w:sz w:val="24"/>
          <w:szCs w:val="24"/>
        </w:rPr>
        <w:t xml:space="preserve"> </w:t>
      </w:r>
    </w:p>
    <w:p w14:paraId="1ADDA978" w14:textId="77777777" w:rsidR="003464CE" w:rsidRPr="006033AA" w:rsidRDefault="003464CE" w:rsidP="000B04A1">
      <w:pPr>
        <w:jc w:val="both"/>
        <w:rPr>
          <w:sz w:val="24"/>
          <w:szCs w:val="24"/>
        </w:rPr>
      </w:pPr>
    </w:p>
    <w:p w14:paraId="227108A9" w14:textId="4FBAED7E" w:rsidR="006D20EF" w:rsidRDefault="003464CE" w:rsidP="008C28D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135D6A3" wp14:editId="1BAE8E2F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371475" cy="371475"/>
            <wp:effectExtent l="0" t="0" r="9525" b="9525"/>
            <wp:wrapSquare wrapText="bothSides"/>
            <wp:docPr id="1618616282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7907" name="Graphic 1500497907" descr="Clipboard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3D0">
        <w:rPr>
          <w:sz w:val="24"/>
          <w:szCs w:val="24"/>
        </w:rPr>
        <w:t xml:space="preserve">Unit renewals can be processed online, or units can </w:t>
      </w:r>
      <w:r w:rsidR="008C28DD" w:rsidRPr="008C28DD">
        <w:rPr>
          <w:sz w:val="24"/>
          <w:szCs w:val="24"/>
          <w:u w:val="single"/>
        </w:rPr>
        <w:t>print and sign</w:t>
      </w:r>
      <w:r w:rsidR="008C28DD">
        <w:rPr>
          <w:sz w:val="24"/>
          <w:szCs w:val="24"/>
        </w:rPr>
        <w:t xml:space="preserve"> Unit Renewal Paper to be turned in at Council with the $100 charter fee. (See “Unit Renewal Guide for Key 3 Member” for instructions.)</w:t>
      </w:r>
    </w:p>
    <w:p w14:paraId="598CA4BE" w14:textId="77777777" w:rsidR="003464CE" w:rsidRPr="006033AA" w:rsidRDefault="003464CE" w:rsidP="008C28DD">
      <w:pPr>
        <w:rPr>
          <w:sz w:val="24"/>
          <w:szCs w:val="24"/>
        </w:rPr>
      </w:pPr>
    </w:p>
    <w:p w14:paraId="6D9957D6" w14:textId="775F01E8" w:rsidR="006D20EF" w:rsidRDefault="003464CE" w:rsidP="000B04A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BF83BCE" wp14:editId="3C296996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371475" cy="371475"/>
            <wp:effectExtent l="0" t="0" r="9525" b="9525"/>
            <wp:wrapSquare wrapText="bothSides"/>
            <wp:docPr id="776637043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7907" name="Graphic 1500497907" descr="Clipboard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8DD">
        <w:rPr>
          <w:sz w:val="24"/>
          <w:szCs w:val="24"/>
        </w:rPr>
        <w:t>Member renewals can be processed online by the families</w:t>
      </w:r>
      <w:r w:rsidR="006805EE">
        <w:rPr>
          <w:sz w:val="24"/>
          <w:szCs w:val="24"/>
        </w:rPr>
        <w:t>,</w:t>
      </w:r>
      <w:r w:rsidR="00EA02AC">
        <w:rPr>
          <w:sz w:val="24"/>
          <w:szCs w:val="24"/>
        </w:rPr>
        <w:t xml:space="preserve"> onl</w:t>
      </w:r>
      <w:r w:rsidR="007C0AAB">
        <w:rPr>
          <w:sz w:val="24"/>
          <w:szCs w:val="24"/>
        </w:rPr>
        <w:t>i</w:t>
      </w:r>
      <w:r w:rsidR="00EA02AC">
        <w:rPr>
          <w:sz w:val="24"/>
          <w:szCs w:val="24"/>
        </w:rPr>
        <w:t>ne</w:t>
      </w:r>
      <w:r w:rsidR="006805EE">
        <w:rPr>
          <w:sz w:val="24"/>
          <w:szCs w:val="24"/>
        </w:rPr>
        <w:t xml:space="preserve"> </w:t>
      </w:r>
      <w:r w:rsidR="008C28DD">
        <w:rPr>
          <w:sz w:val="24"/>
          <w:szCs w:val="24"/>
        </w:rPr>
        <w:t>by the unit, or paperwork can be printed and turned in at Council with the registration fees.  (</w:t>
      </w:r>
      <w:r w:rsidR="006805EE">
        <w:rPr>
          <w:sz w:val="24"/>
          <w:szCs w:val="24"/>
        </w:rPr>
        <w:t>Detailed instructions for all methods included in this packet</w:t>
      </w:r>
      <w:r w:rsidR="008C28DD">
        <w:rPr>
          <w:sz w:val="24"/>
          <w:szCs w:val="24"/>
        </w:rPr>
        <w:t>.)</w:t>
      </w:r>
    </w:p>
    <w:p w14:paraId="191BF125" w14:textId="1D9B63E4" w:rsidR="006033AA" w:rsidRDefault="006033AA" w:rsidP="000B04A1">
      <w:pPr>
        <w:jc w:val="both"/>
        <w:rPr>
          <w:sz w:val="24"/>
          <w:szCs w:val="24"/>
        </w:rPr>
      </w:pPr>
    </w:p>
    <w:p w14:paraId="45F10E93" w14:textId="431F5E76" w:rsidR="006033AA" w:rsidRPr="00503E8E" w:rsidRDefault="006033AA" w:rsidP="000B04A1">
      <w:pPr>
        <w:jc w:val="both"/>
        <w:rPr>
          <w:sz w:val="24"/>
          <w:szCs w:val="24"/>
        </w:rPr>
      </w:pPr>
      <w:r w:rsidRPr="00503E8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766F59" wp14:editId="3DC570F6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371475" cy="371475"/>
            <wp:effectExtent l="0" t="0" r="0" b="0"/>
            <wp:wrapSquare wrapText="bothSides"/>
            <wp:docPr id="959558427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7907" name="Graphic 1500497907" descr="Clipboard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E8E" w:rsidRPr="00503E8E">
        <w:rPr>
          <w:sz w:val="24"/>
          <w:szCs w:val="24"/>
        </w:rPr>
        <w:t xml:space="preserve">If the parent/guardian has any issues logging in or connecting to the youth, or receives error notices during </w:t>
      </w:r>
      <w:r w:rsidR="00503E8E">
        <w:rPr>
          <w:sz w:val="24"/>
          <w:szCs w:val="24"/>
        </w:rPr>
        <w:t>the online renewal</w:t>
      </w:r>
      <w:r w:rsidR="00503E8E" w:rsidRPr="00503E8E">
        <w:rPr>
          <w:sz w:val="24"/>
          <w:szCs w:val="24"/>
        </w:rPr>
        <w:t xml:space="preserve"> process, the parent/guardian should call the Council office at 816-942-9333 and ask for Registration.</w:t>
      </w:r>
    </w:p>
    <w:p w14:paraId="3A121FD4" w14:textId="77777777" w:rsidR="00503E8E" w:rsidRDefault="000B04A1" w:rsidP="000B04A1">
      <w:pPr>
        <w:pStyle w:val="NormalWeb"/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352FDC" wp14:editId="0CC40E8D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371475" cy="371475"/>
            <wp:effectExtent l="0" t="0" r="9525" b="9525"/>
            <wp:wrapSquare wrapText="bothSides"/>
            <wp:docPr id="1000154174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7907" name="Graphic 1500497907" descr="Clipboard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4568E" w14:textId="7A737310" w:rsidR="006805EE" w:rsidRDefault="006805EE" w:rsidP="000B04A1">
      <w:pPr>
        <w:pStyle w:val="NormalWeb"/>
        <w:jc w:val="both"/>
        <w:rPr>
          <w:rFonts w:asciiTheme="minorHAnsi" w:hAnsiTheme="minorHAnsi"/>
        </w:rPr>
      </w:pPr>
      <w:r w:rsidRPr="006805EE">
        <w:rPr>
          <w:rFonts w:asciiTheme="minorHAnsi" w:hAnsiTheme="minorHAnsi"/>
        </w:rPr>
        <w:t>Renewal window is 60 days prior to unit or membership expiration.  Expiration date is NOT the due date.  All renewals are due at least 15 days prior to expiration.</w:t>
      </w:r>
    </w:p>
    <w:p w14:paraId="3189A364" w14:textId="7810D502" w:rsidR="006805EE" w:rsidRPr="006805EE" w:rsidRDefault="00EA02AC" w:rsidP="000B04A1">
      <w:pPr>
        <w:pStyle w:val="NormalWeb"/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E12ED9" wp14:editId="38C89D72">
            <wp:simplePos x="0" y="0"/>
            <wp:positionH relativeFrom="margin">
              <wp:align>left</wp:align>
            </wp:positionH>
            <wp:positionV relativeFrom="paragraph">
              <wp:posOffset>372745</wp:posOffset>
            </wp:positionV>
            <wp:extent cx="371475" cy="371475"/>
            <wp:effectExtent l="0" t="0" r="9525" b="9525"/>
            <wp:wrapSquare wrapText="bothSides"/>
            <wp:docPr id="988623208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7907" name="Graphic 1500497907" descr="Clipboard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035F5" w14:textId="74CD039F" w:rsidR="006805EE" w:rsidRDefault="006805EE" w:rsidP="006805EE">
      <w:pPr>
        <w:pStyle w:val="NormalWeb"/>
        <w:jc w:val="both"/>
        <w:rPr>
          <w:rFonts w:asciiTheme="minorHAnsi" w:hAnsiTheme="minorHAnsi"/>
        </w:rPr>
      </w:pPr>
      <w:r w:rsidRPr="006805E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Lapsed membership registrations 60 days past expiration date will require new application. (Either paper or online.)</w:t>
      </w:r>
    </w:p>
    <w:p w14:paraId="3A683BD9" w14:textId="77777777" w:rsidR="006805EE" w:rsidRDefault="006805EE" w:rsidP="006805EE">
      <w:pPr>
        <w:jc w:val="both"/>
        <w:rPr>
          <w:sz w:val="24"/>
          <w:szCs w:val="24"/>
        </w:rPr>
      </w:pPr>
    </w:p>
    <w:p w14:paraId="1A13870C" w14:textId="4FD59BE4" w:rsidR="00EA02AC" w:rsidRPr="00EA02AC" w:rsidRDefault="006805EE" w:rsidP="00CC37A4">
      <w:pPr>
        <w:pStyle w:val="BodyText"/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5EE97EB" wp14:editId="6D46EF6E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371475" cy="371475"/>
            <wp:effectExtent l="0" t="0" r="0" b="0"/>
            <wp:wrapSquare wrapText="bothSides"/>
            <wp:docPr id="1219708024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7907" name="Graphic 1500497907" descr="Clipboard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2AC">
        <w:rPr>
          <w:rFonts w:asciiTheme="minorHAnsi" w:hAnsiTheme="minorHAnsi"/>
          <w:sz w:val="24"/>
          <w:szCs w:val="24"/>
        </w:rPr>
        <w:t xml:space="preserve">We recommend you make any leadership position changes PRIOR TO your unit renewal </w:t>
      </w:r>
      <w:r w:rsidR="00CC37A4">
        <w:rPr>
          <w:rFonts w:asciiTheme="minorHAnsi" w:hAnsiTheme="minorHAnsi"/>
          <w:sz w:val="24"/>
          <w:szCs w:val="24"/>
        </w:rPr>
        <w:t>window</w:t>
      </w:r>
      <w:r w:rsidR="00EA02AC">
        <w:rPr>
          <w:rFonts w:asciiTheme="minorHAnsi" w:hAnsiTheme="minorHAnsi"/>
          <w:sz w:val="24"/>
          <w:szCs w:val="24"/>
        </w:rPr>
        <w:t xml:space="preserve">. (For example, if </w:t>
      </w:r>
      <w:proofErr w:type="gramStart"/>
      <w:r w:rsidR="00EA02AC">
        <w:rPr>
          <w:rFonts w:asciiTheme="minorHAnsi" w:hAnsiTheme="minorHAnsi"/>
          <w:sz w:val="24"/>
          <w:szCs w:val="24"/>
        </w:rPr>
        <w:t>unit</w:t>
      </w:r>
      <w:proofErr w:type="gramEnd"/>
      <w:r w:rsidR="00EA02AC">
        <w:rPr>
          <w:rFonts w:asciiTheme="minorHAnsi" w:hAnsiTheme="minorHAnsi"/>
          <w:sz w:val="24"/>
          <w:szCs w:val="24"/>
        </w:rPr>
        <w:t xml:space="preserve"> expires 10/31, make changes prior to 9/1.)  </w:t>
      </w:r>
      <w:r w:rsidR="00CC37A4">
        <w:rPr>
          <w:rFonts w:asciiTheme="minorHAnsi" w:hAnsiTheme="minorHAnsi"/>
          <w:sz w:val="24"/>
          <w:szCs w:val="24"/>
        </w:rPr>
        <w:t xml:space="preserve">Otherwise, renew the unit as is, and make the position </w:t>
      </w:r>
      <w:proofErr w:type="gramStart"/>
      <w:r w:rsidR="00CC37A4">
        <w:rPr>
          <w:rFonts w:asciiTheme="minorHAnsi" w:hAnsiTheme="minorHAnsi"/>
          <w:sz w:val="24"/>
          <w:szCs w:val="24"/>
        </w:rPr>
        <w:t>changes</w:t>
      </w:r>
      <w:proofErr w:type="gramEnd"/>
      <w:r w:rsidR="00CC37A4">
        <w:rPr>
          <w:rFonts w:asciiTheme="minorHAnsi" w:hAnsiTheme="minorHAnsi"/>
          <w:sz w:val="24"/>
          <w:szCs w:val="24"/>
        </w:rPr>
        <w:t xml:space="preserve"> after the unit renewal is posted.</w:t>
      </w:r>
    </w:p>
    <w:p w14:paraId="338AD85B" w14:textId="77777777" w:rsidR="00EA02AC" w:rsidRDefault="00EA02AC" w:rsidP="006805EE">
      <w:pPr>
        <w:jc w:val="both"/>
        <w:rPr>
          <w:sz w:val="24"/>
          <w:szCs w:val="24"/>
        </w:rPr>
      </w:pPr>
    </w:p>
    <w:p w14:paraId="555C3FBA" w14:textId="3B718E73" w:rsidR="006805EE" w:rsidRDefault="006805EE" w:rsidP="006805E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F05AAA5" wp14:editId="2770613F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371475" cy="371475"/>
            <wp:effectExtent l="0" t="0" r="0" b="0"/>
            <wp:wrapSquare wrapText="bothSides"/>
            <wp:docPr id="1882818179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7907" name="Graphic 1500497907" descr="Clipboard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7A4">
        <w:rPr>
          <w:sz w:val="24"/>
          <w:szCs w:val="24"/>
        </w:rPr>
        <w:t xml:space="preserve">Multiple registration positions must be renewed in each unit/position.  We recommend </w:t>
      </w:r>
      <w:r w:rsidR="00D13690">
        <w:rPr>
          <w:sz w:val="24"/>
          <w:szCs w:val="24"/>
        </w:rPr>
        <w:t xml:space="preserve">that </w:t>
      </w:r>
      <w:r w:rsidR="00CC37A4">
        <w:rPr>
          <w:sz w:val="24"/>
          <w:szCs w:val="24"/>
        </w:rPr>
        <w:t xml:space="preserve">the individual </w:t>
      </w:r>
      <w:proofErr w:type="spellStart"/>
      <w:r w:rsidR="00CC37A4">
        <w:rPr>
          <w:sz w:val="24"/>
          <w:szCs w:val="24"/>
        </w:rPr>
        <w:t>self renews</w:t>
      </w:r>
      <w:proofErr w:type="spellEnd"/>
      <w:r w:rsidR="00CC37A4">
        <w:rPr>
          <w:sz w:val="24"/>
          <w:szCs w:val="24"/>
        </w:rPr>
        <w:t xml:space="preserve"> so that they can mark each position they are renewing.</w:t>
      </w:r>
    </w:p>
    <w:p w14:paraId="2D8A0B5A" w14:textId="2AF28780" w:rsidR="005570D4" w:rsidRPr="00EB78D1" w:rsidRDefault="005570D4" w:rsidP="00A94898">
      <w:pPr>
        <w:spacing w:after="0"/>
        <w:rPr>
          <w:sz w:val="24"/>
          <w:szCs w:val="24"/>
        </w:rPr>
      </w:pPr>
    </w:p>
    <w:sectPr w:rsidR="005570D4" w:rsidRPr="00EB78D1" w:rsidSect="00D12AB2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E0"/>
    <w:rsid w:val="000B04A1"/>
    <w:rsid w:val="0018482E"/>
    <w:rsid w:val="001E13D0"/>
    <w:rsid w:val="00242FFB"/>
    <w:rsid w:val="002D75C0"/>
    <w:rsid w:val="003156E0"/>
    <w:rsid w:val="003464CE"/>
    <w:rsid w:val="0046090B"/>
    <w:rsid w:val="00503E8E"/>
    <w:rsid w:val="005455BB"/>
    <w:rsid w:val="005570D4"/>
    <w:rsid w:val="006033AA"/>
    <w:rsid w:val="006805EE"/>
    <w:rsid w:val="006A2BD4"/>
    <w:rsid w:val="006D20EF"/>
    <w:rsid w:val="007C0AAB"/>
    <w:rsid w:val="0086495A"/>
    <w:rsid w:val="008C28DD"/>
    <w:rsid w:val="00A6161A"/>
    <w:rsid w:val="00A87B7E"/>
    <w:rsid w:val="00A94898"/>
    <w:rsid w:val="00AC7DAF"/>
    <w:rsid w:val="00B55782"/>
    <w:rsid w:val="00BB316D"/>
    <w:rsid w:val="00CC37A4"/>
    <w:rsid w:val="00D12AB2"/>
    <w:rsid w:val="00D13690"/>
    <w:rsid w:val="00D30FAE"/>
    <w:rsid w:val="00E90569"/>
    <w:rsid w:val="00EA02AC"/>
    <w:rsid w:val="00EB78D1"/>
    <w:rsid w:val="00ED0A81"/>
    <w:rsid w:val="00F31429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9B17"/>
  <w15:chartTrackingRefBased/>
  <w15:docId w15:val="{C1AE1F18-71E7-4B14-BD58-CCA62C12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6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A02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A02A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Kristan Townley</dc:creator>
  <cp:keywords/>
  <dc:description/>
  <cp:lastModifiedBy>Kristan Townley</cp:lastModifiedBy>
  <cp:revision>6</cp:revision>
  <cp:lastPrinted>2025-07-24T14:56:00Z</cp:lastPrinted>
  <dcterms:created xsi:type="dcterms:W3CDTF">2025-07-18T16:25:00Z</dcterms:created>
  <dcterms:modified xsi:type="dcterms:W3CDTF">2025-07-24T14:57:00Z</dcterms:modified>
</cp:coreProperties>
</file>